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43F" w:rsidRPr="00F91CEC" w:rsidRDefault="0036343F" w:rsidP="000A7AFF">
      <w:pPr>
        <w:rPr>
          <w:rFonts w:ascii="Montserrat" w:hAnsi="Montserrat"/>
          <w:sz w:val="18"/>
          <w:szCs w:val="18"/>
          <w:lang w:val="es-MX"/>
        </w:rPr>
      </w:pPr>
    </w:p>
    <w:p w:rsidR="00996542" w:rsidRPr="00F91CEC" w:rsidRDefault="00996542" w:rsidP="00996542">
      <w:pPr>
        <w:rPr>
          <w:rFonts w:ascii="Montserrat" w:hAnsi="Montserrat"/>
          <w:sz w:val="18"/>
          <w:szCs w:val="18"/>
          <w:lang w:val="es-MX"/>
        </w:rPr>
      </w:pPr>
    </w:p>
    <w:p w:rsidR="00F91CEC" w:rsidRPr="00F91CEC" w:rsidRDefault="00F91CEC" w:rsidP="00996542">
      <w:pPr>
        <w:rPr>
          <w:rFonts w:ascii="Montserrat" w:hAnsi="Montserrat"/>
          <w:b/>
          <w:sz w:val="18"/>
          <w:szCs w:val="18"/>
          <w:lang w:val="es-MX"/>
        </w:rPr>
      </w:pPr>
      <w:r w:rsidRPr="00F91CEC">
        <w:rPr>
          <w:rFonts w:ascii="Montserrat" w:hAnsi="Montserrat"/>
          <w:b/>
          <w:sz w:val="18"/>
          <w:szCs w:val="18"/>
          <w:lang w:val="es-MX"/>
        </w:rPr>
        <w:t xml:space="preserve">600-70-00-00-00-2022-2408 </w:t>
      </w:r>
    </w:p>
    <w:p w:rsidR="00D40DB7" w:rsidRPr="00F91CEC" w:rsidRDefault="001D2591" w:rsidP="00996542">
      <w:pPr>
        <w:rPr>
          <w:rFonts w:ascii="Montserrat" w:hAnsi="Montserrat"/>
          <w:sz w:val="18"/>
          <w:szCs w:val="18"/>
          <w:lang w:val="es-MX"/>
        </w:rPr>
      </w:pPr>
      <w:proofErr w:type="spellStart"/>
      <w:r w:rsidRPr="00F91CEC">
        <w:rPr>
          <w:rFonts w:ascii="Montserrat" w:hAnsi="Montserrat"/>
          <w:sz w:val="18"/>
          <w:szCs w:val="18"/>
          <w:lang w:val="es-MX"/>
        </w:rPr>
        <w:t>Exp</w:t>
      </w:r>
      <w:proofErr w:type="spellEnd"/>
      <w:r w:rsidRPr="00F91CEC">
        <w:rPr>
          <w:rFonts w:ascii="Montserrat" w:hAnsi="Montserrat"/>
          <w:sz w:val="18"/>
          <w:szCs w:val="18"/>
          <w:lang w:val="es-MX"/>
        </w:rPr>
        <w:t>. 12C-7-2022-01-ZACATECAS1</w:t>
      </w:r>
      <w:r w:rsidR="00D40DB7" w:rsidRPr="00F91CEC">
        <w:rPr>
          <w:rFonts w:ascii="Montserrat" w:hAnsi="Montserrat"/>
          <w:sz w:val="18"/>
          <w:szCs w:val="18"/>
          <w:lang w:val="es-MX"/>
        </w:rPr>
        <w:t>-PORTAL DE TRANSPARENCIA</w:t>
      </w:r>
    </w:p>
    <w:p w:rsidR="00F91CEC" w:rsidRPr="00F91CEC" w:rsidRDefault="00F91CEC" w:rsidP="00996542">
      <w:pPr>
        <w:rPr>
          <w:rFonts w:ascii="Montserrat" w:hAnsi="Montserrat"/>
          <w:sz w:val="18"/>
          <w:szCs w:val="18"/>
          <w:lang w:val="es-MX"/>
        </w:rPr>
      </w:pPr>
      <w:r w:rsidRPr="00F91CEC">
        <w:rPr>
          <w:rFonts w:ascii="Montserrat" w:hAnsi="Montserrat"/>
          <w:sz w:val="18"/>
          <w:szCs w:val="18"/>
          <w:lang w:val="es-MX"/>
        </w:rPr>
        <w:t xml:space="preserve">Folio: </w:t>
      </w:r>
      <w:r w:rsidR="001D3B1B">
        <w:rPr>
          <w:rFonts w:ascii="Montserrat" w:hAnsi="Montserrat"/>
          <w:sz w:val="18"/>
          <w:szCs w:val="18"/>
          <w:lang w:val="es-MX"/>
        </w:rPr>
        <w:t xml:space="preserve">4464225 </w:t>
      </w:r>
      <w:r w:rsidRPr="00F91CEC">
        <w:rPr>
          <w:rFonts w:ascii="Montserrat" w:hAnsi="Montserrat"/>
          <w:sz w:val="18"/>
          <w:szCs w:val="18"/>
          <w:lang w:val="es-MX"/>
        </w:rPr>
        <w:t xml:space="preserve"> </w:t>
      </w:r>
    </w:p>
    <w:p w:rsidR="00F91CEC" w:rsidRPr="00F91CEC" w:rsidRDefault="00F91CEC" w:rsidP="00996542">
      <w:pPr>
        <w:rPr>
          <w:rFonts w:ascii="Montserrat" w:hAnsi="Montserrat"/>
          <w:sz w:val="18"/>
          <w:szCs w:val="18"/>
          <w:lang w:val="es-MX"/>
        </w:rPr>
      </w:pPr>
      <w:r w:rsidRPr="00F91CEC">
        <w:rPr>
          <w:rFonts w:ascii="Montserrat" w:hAnsi="Montserrat"/>
          <w:sz w:val="18"/>
          <w:szCs w:val="18"/>
          <w:lang w:val="es-MX"/>
        </w:rPr>
        <w:t xml:space="preserve">RFC: SAT970701NN3 </w:t>
      </w:r>
    </w:p>
    <w:p w:rsidR="001D2591" w:rsidRPr="00F91CEC" w:rsidRDefault="001D2591" w:rsidP="00996542">
      <w:pPr>
        <w:rPr>
          <w:rFonts w:ascii="Montserrat" w:hAnsi="Montserrat"/>
          <w:sz w:val="18"/>
          <w:szCs w:val="18"/>
          <w:lang w:val="es-MX"/>
        </w:rPr>
      </w:pPr>
    </w:p>
    <w:p w:rsidR="00D40DB7" w:rsidRPr="00F91CEC" w:rsidRDefault="00D40DB7" w:rsidP="00996542">
      <w:pPr>
        <w:rPr>
          <w:rFonts w:ascii="Montserrat" w:hAnsi="Montserrat"/>
          <w:sz w:val="18"/>
          <w:szCs w:val="18"/>
          <w:lang w:val="es-MX"/>
        </w:rPr>
      </w:pPr>
    </w:p>
    <w:p w:rsidR="00996542" w:rsidRPr="00F91CEC" w:rsidRDefault="00996542" w:rsidP="00996542">
      <w:pPr>
        <w:rPr>
          <w:rFonts w:ascii="Montserrat" w:hAnsi="Montserrat"/>
          <w:sz w:val="18"/>
          <w:szCs w:val="18"/>
          <w:lang w:val="es-MX"/>
        </w:rPr>
      </w:pPr>
      <w:r w:rsidRPr="00F91CEC">
        <w:rPr>
          <w:rFonts w:ascii="Montserrat" w:hAnsi="Montserrat"/>
          <w:sz w:val="18"/>
          <w:szCs w:val="18"/>
          <w:lang w:val="es-MX"/>
        </w:rPr>
        <w:t>Asunto:</w:t>
      </w:r>
      <w:r w:rsidR="006B1E9F" w:rsidRPr="00F91CEC">
        <w:rPr>
          <w:rFonts w:ascii="Montserrat" w:hAnsi="Montserrat"/>
          <w:sz w:val="18"/>
          <w:szCs w:val="18"/>
          <w:lang w:val="es-MX"/>
        </w:rPr>
        <w:t xml:space="preserve"> Se comunica confidencialidad de la información</w:t>
      </w:r>
    </w:p>
    <w:p w:rsidR="001D2591" w:rsidRPr="00F91CEC" w:rsidRDefault="001D2591" w:rsidP="00996542">
      <w:pPr>
        <w:rPr>
          <w:rFonts w:ascii="Montserrat" w:hAnsi="Montserrat"/>
          <w:sz w:val="18"/>
          <w:szCs w:val="18"/>
          <w:lang w:val="es-MX"/>
        </w:rPr>
      </w:pPr>
    </w:p>
    <w:p w:rsidR="00996542" w:rsidRPr="00F91CEC" w:rsidRDefault="00996542" w:rsidP="00996542">
      <w:pPr>
        <w:jc w:val="right"/>
        <w:rPr>
          <w:rFonts w:ascii="Montserrat" w:hAnsi="Montserrat"/>
          <w:sz w:val="18"/>
          <w:szCs w:val="18"/>
          <w:lang w:val="es-MX"/>
        </w:rPr>
      </w:pPr>
    </w:p>
    <w:p w:rsidR="00D61E10" w:rsidRPr="00F91CEC" w:rsidRDefault="00D61E10" w:rsidP="00996542">
      <w:pPr>
        <w:jc w:val="right"/>
        <w:rPr>
          <w:rFonts w:ascii="Montserrat" w:hAnsi="Montserrat"/>
          <w:sz w:val="18"/>
          <w:szCs w:val="18"/>
          <w:lang w:val="es-MX"/>
        </w:rPr>
      </w:pPr>
    </w:p>
    <w:p w:rsidR="00996542" w:rsidRPr="00F91CEC" w:rsidRDefault="001D2591" w:rsidP="00996542">
      <w:pPr>
        <w:jc w:val="right"/>
        <w:rPr>
          <w:rFonts w:ascii="Montserrat" w:hAnsi="Montserrat"/>
          <w:sz w:val="18"/>
          <w:szCs w:val="18"/>
          <w:lang w:val="es-MX"/>
        </w:rPr>
      </w:pPr>
      <w:r w:rsidRPr="00F91CEC">
        <w:rPr>
          <w:rFonts w:ascii="Montserrat" w:hAnsi="Montserrat"/>
          <w:sz w:val="18"/>
          <w:szCs w:val="18"/>
          <w:lang w:val="es-MX"/>
        </w:rPr>
        <w:t xml:space="preserve">Zacatecas, Zac; a </w:t>
      </w:r>
      <w:r w:rsidR="00F91CEC" w:rsidRPr="00F91CEC">
        <w:rPr>
          <w:rFonts w:ascii="Montserrat" w:hAnsi="Montserrat"/>
          <w:sz w:val="18"/>
          <w:szCs w:val="18"/>
          <w:lang w:val="es-MX"/>
        </w:rPr>
        <w:t xml:space="preserve">19 de septiembre de 2022.   </w:t>
      </w:r>
    </w:p>
    <w:p w:rsidR="001D2591" w:rsidRPr="00F91CEC" w:rsidRDefault="001D2591" w:rsidP="00996542">
      <w:pPr>
        <w:jc w:val="right"/>
        <w:rPr>
          <w:rFonts w:ascii="Montserrat" w:hAnsi="Montserrat"/>
          <w:sz w:val="18"/>
          <w:szCs w:val="18"/>
          <w:lang w:val="es-MX"/>
        </w:rPr>
      </w:pPr>
    </w:p>
    <w:p w:rsidR="00996542" w:rsidRPr="00F91CEC" w:rsidRDefault="00996542" w:rsidP="00F91CEC">
      <w:pPr>
        <w:ind w:right="4020"/>
        <w:jc w:val="right"/>
        <w:rPr>
          <w:rFonts w:ascii="Montserrat" w:hAnsi="Montserrat"/>
          <w:b/>
          <w:sz w:val="18"/>
          <w:szCs w:val="18"/>
          <w:lang w:val="es-MX"/>
        </w:rPr>
      </w:pPr>
    </w:p>
    <w:p w:rsidR="00996542" w:rsidRPr="00F91CEC" w:rsidRDefault="00F91CEC" w:rsidP="00F91CEC">
      <w:pPr>
        <w:ind w:right="5438"/>
        <w:rPr>
          <w:rFonts w:ascii="Montserrat" w:hAnsi="Montserrat"/>
          <w:b/>
          <w:sz w:val="18"/>
          <w:szCs w:val="18"/>
          <w:lang w:val="es-MX"/>
        </w:rPr>
      </w:pPr>
      <w:r>
        <w:rPr>
          <w:rFonts w:ascii="Montserrat" w:hAnsi="Montserrat"/>
          <w:b/>
          <w:sz w:val="18"/>
          <w:szCs w:val="18"/>
          <w:lang w:val="es-MX"/>
        </w:rPr>
        <w:t xml:space="preserve">Comité de Transparencia del Servicio de Administración Tributaria </w:t>
      </w:r>
    </w:p>
    <w:p w:rsidR="00996542" w:rsidRPr="00F91CEC" w:rsidRDefault="00996542" w:rsidP="00996542">
      <w:pPr>
        <w:jc w:val="both"/>
        <w:rPr>
          <w:rFonts w:ascii="Montserrat" w:hAnsi="Montserrat"/>
          <w:sz w:val="18"/>
          <w:szCs w:val="18"/>
          <w:lang w:val="es-MX"/>
        </w:rPr>
      </w:pPr>
    </w:p>
    <w:p w:rsidR="006B1E9F" w:rsidRPr="00F91CEC" w:rsidRDefault="006B1E9F" w:rsidP="00996542">
      <w:pPr>
        <w:jc w:val="both"/>
        <w:rPr>
          <w:rFonts w:ascii="Montserrat" w:hAnsi="Montserrat"/>
          <w:sz w:val="18"/>
          <w:szCs w:val="18"/>
          <w:lang w:val="es-MX"/>
        </w:rPr>
      </w:pPr>
    </w:p>
    <w:p w:rsidR="006B1E9F" w:rsidRPr="00F91CEC" w:rsidRDefault="006B1E9F" w:rsidP="00996542">
      <w:pPr>
        <w:jc w:val="both"/>
        <w:rPr>
          <w:rFonts w:ascii="Montserrat" w:hAnsi="Montserrat"/>
          <w:sz w:val="18"/>
          <w:szCs w:val="18"/>
          <w:lang w:val="es-MX"/>
        </w:rPr>
      </w:pPr>
      <w:r w:rsidRPr="00F91CEC">
        <w:rPr>
          <w:rFonts w:ascii="Montserrat" w:hAnsi="Montserrat"/>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Pr="00F91CEC" w:rsidRDefault="006B1E9F" w:rsidP="00996542">
      <w:pPr>
        <w:jc w:val="both"/>
        <w:rPr>
          <w:rFonts w:ascii="Montserrat" w:hAnsi="Montserrat"/>
          <w:sz w:val="18"/>
          <w:szCs w:val="18"/>
          <w:lang w:val="es-MX"/>
        </w:rPr>
      </w:pPr>
    </w:p>
    <w:p w:rsidR="006B1E9F" w:rsidRPr="00F91CEC" w:rsidRDefault="006B1E9F" w:rsidP="00996542">
      <w:pPr>
        <w:jc w:val="both"/>
        <w:rPr>
          <w:rFonts w:ascii="Montserrat" w:hAnsi="Montserrat"/>
          <w:sz w:val="18"/>
          <w:szCs w:val="18"/>
          <w:lang w:val="es-MX"/>
        </w:rPr>
      </w:pPr>
      <w:r w:rsidRPr="00F91CEC">
        <w:rPr>
          <w:rFonts w:ascii="Montserrat" w:hAnsi="Montserrat"/>
          <w:sz w:val="18"/>
          <w:szCs w:val="18"/>
          <w:lang w:val="es-MX"/>
        </w:rPr>
        <w:t xml:space="preserve">Al respecto, se informa que las resoluciones a los recursos de revocación que causaron firmeza en el </w:t>
      </w:r>
      <w:r w:rsidR="00BA2348" w:rsidRPr="00F91CEC">
        <w:rPr>
          <w:rFonts w:ascii="Montserrat" w:hAnsi="Montserrat"/>
          <w:b/>
          <w:sz w:val="18"/>
          <w:szCs w:val="18"/>
          <w:lang w:val="es-MX"/>
        </w:rPr>
        <w:t>tercer</w:t>
      </w:r>
      <w:r w:rsidRPr="00F91CEC">
        <w:rPr>
          <w:rFonts w:ascii="Montserrat" w:hAnsi="Montserrat"/>
          <w:b/>
          <w:sz w:val="18"/>
          <w:szCs w:val="18"/>
          <w:lang w:val="es-MX"/>
        </w:rPr>
        <w:t xml:space="preserve"> trimestre del año 202</w:t>
      </w:r>
      <w:r w:rsidR="00B1734C" w:rsidRPr="00F91CEC">
        <w:rPr>
          <w:rFonts w:ascii="Montserrat" w:hAnsi="Montserrat"/>
          <w:b/>
          <w:sz w:val="18"/>
          <w:szCs w:val="18"/>
          <w:lang w:val="es-MX"/>
        </w:rPr>
        <w:t>2</w:t>
      </w:r>
      <w:r w:rsidRPr="00F91CEC">
        <w:rPr>
          <w:rFonts w:ascii="Montserrat" w:hAnsi="Montserrat"/>
          <w:sz w:val="18"/>
          <w:szCs w:val="18"/>
          <w:lang w:val="es-MX"/>
        </w:rPr>
        <w:t>, contienen información de contribuyentes, que se encuentra p</w:t>
      </w:r>
      <w:r w:rsidR="001D2591" w:rsidRPr="00F91CEC">
        <w:rPr>
          <w:rFonts w:ascii="Montserrat" w:hAnsi="Montserrat"/>
          <w:sz w:val="18"/>
          <w:szCs w:val="18"/>
          <w:lang w:val="es-MX"/>
        </w:rPr>
        <w:t>rotegida por el secreto fiscal</w:t>
      </w:r>
      <w:r w:rsidRPr="00F91CEC">
        <w:rPr>
          <w:rFonts w:ascii="Montserrat" w:hAnsi="Montserrat"/>
          <w:sz w:val="18"/>
          <w:szCs w:val="18"/>
          <w:lang w:val="es-MX"/>
        </w:rPr>
        <w:t>, por lo tanto, se considera confidencial, por lo que, en cumplimiento a la obligación de transparencia citada, se realizaron versiones públicas de las mismas, para llevar a cabo la actualización correspondiente.</w:t>
      </w:r>
    </w:p>
    <w:p w:rsidR="00996542" w:rsidRPr="00F91CEC" w:rsidRDefault="00996542" w:rsidP="00996542">
      <w:pPr>
        <w:rPr>
          <w:rFonts w:ascii="Montserrat" w:hAnsi="Montserrat"/>
          <w:sz w:val="18"/>
          <w:szCs w:val="18"/>
          <w:lang w:val="es-MX"/>
        </w:rPr>
      </w:pPr>
    </w:p>
    <w:p w:rsidR="00996542" w:rsidRPr="00F91CEC" w:rsidRDefault="006B1E9F" w:rsidP="00996542">
      <w:pPr>
        <w:rPr>
          <w:rFonts w:ascii="Montserrat" w:hAnsi="Montserrat"/>
          <w:sz w:val="18"/>
          <w:szCs w:val="18"/>
          <w:lang w:val="es-MX"/>
        </w:rPr>
      </w:pPr>
      <w:r w:rsidRPr="00F91CEC">
        <w:rPr>
          <w:rFonts w:ascii="Montserrat" w:hAnsi="Montserrat"/>
          <w:sz w:val="18"/>
          <w:szCs w:val="18"/>
          <w:lang w:val="es-MX"/>
        </w:rPr>
        <w:t>En consecuencia, la información confidencial que se testa en las versiones públicas, por encontra</w:t>
      </w:r>
      <w:r w:rsidR="00B1734C" w:rsidRPr="00F91CEC">
        <w:rPr>
          <w:rFonts w:ascii="Montserrat" w:hAnsi="Montserrat"/>
          <w:sz w:val="18"/>
          <w:szCs w:val="18"/>
          <w:lang w:val="es-MX"/>
        </w:rPr>
        <w:t>r</w:t>
      </w:r>
      <w:r w:rsidRPr="00F91CEC">
        <w:rPr>
          <w:rFonts w:ascii="Montserrat" w:hAnsi="Montserrat"/>
          <w:sz w:val="18"/>
          <w:szCs w:val="18"/>
          <w:lang w:val="es-MX"/>
        </w:rPr>
        <w:t>se protegida por el secreto fiscal, entre otra, es la siguiente:</w:t>
      </w:r>
    </w:p>
    <w:p w:rsidR="006B1E9F" w:rsidRPr="00F91CEC" w:rsidRDefault="006B1E9F" w:rsidP="00996542">
      <w:pPr>
        <w:rPr>
          <w:rFonts w:ascii="Montserrat" w:hAnsi="Montserrat"/>
          <w:sz w:val="18"/>
          <w:szCs w:val="18"/>
          <w:lang w:val="es-MX"/>
        </w:rPr>
      </w:pPr>
    </w:p>
    <w:p w:rsidR="006B1E9F" w:rsidRPr="00F91CEC" w:rsidRDefault="006B1E9F" w:rsidP="006B1E9F">
      <w:pPr>
        <w:numPr>
          <w:ilvl w:val="0"/>
          <w:numId w:val="1"/>
        </w:numPr>
        <w:ind w:right="-1"/>
        <w:contextualSpacing/>
        <w:jc w:val="both"/>
        <w:rPr>
          <w:rFonts w:ascii="Montserrat" w:hAnsi="Montserrat"/>
          <w:sz w:val="18"/>
          <w:szCs w:val="18"/>
          <w:lang w:val="es-MX"/>
        </w:rPr>
      </w:pPr>
      <w:r w:rsidRPr="00F91CEC">
        <w:rPr>
          <w:rFonts w:ascii="Montserrat" w:hAnsi="Montserrat"/>
          <w:sz w:val="18"/>
          <w:szCs w:val="18"/>
          <w:lang w:val="es-MX"/>
        </w:rPr>
        <w:t>Nombre, denominación y razón social de contribuyentes.</w:t>
      </w:r>
    </w:p>
    <w:p w:rsidR="006B1E9F" w:rsidRPr="00F91CEC" w:rsidRDefault="006B1E9F" w:rsidP="006B1E9F">
      <w:pPr>
        <w:numPr>
          <w:ilvl w:val="0"/>
          <w:numId w:val="1"/>
        </w:numPr>
        <w:ind w:right="-1"/>
        <w:contextualSpacing/>
        <w:jc w:val="both"/>
        <w:rPr>
          <w:rFonts w:ascii="Montserrat" w:hAnsi="Montserrat"/>
          <w:sz w:val="18"/>
          <w:szCs w:val="18"/>
          <w:lang w:val="es-MX"/>
        </w:rPr>
      </w:pPr>
      <w:r w:rsidRPr="00F91CEC">
        <w:rPr>
          <w:rFonts w:ascii="Montserrat" w:hAnsi="Montserrat"/>
          <w:sz w:val="18"/>
          <w:szCs w:val="18"/>
          <w:lang w:val="es-MX"/>
        </w:rPr>
        <w:t>Clave del Registro Federal de Contribuyentes.</w:t>
      </w:r>
    </w:p>
    <w:p w:rsidR="006B1E9F" w:rsidRPr="00F91CEC" w:rsidRDefault="006B1E9F" w:rsidP="006B1E9F">
      <w:pPr>
        <w:numPr>
          <w:ilvl w:val="0"/>
          <w:numId w:val="1"/>
        </w:numPr>
        <w:ind w:right="-1"/>
        <w:contextualSpacing/>
        <w:jc w:val="both"/>
        <w:rPr>
          <w:rFonts w:ascii="Montserrat" w:hAnsi="Montserrat"/>
          <w:sz w:val="18"/>
          <w:szCs w:val="18"/>
          <w:lang w:val="es-MX"/>
        </w:rPr>
      </w:pPr>
      <w:r w:rsidRPr="00F91CEC">
        <w:rPr>
          <w:rFonts w:ascii="Montserrat" w:hAnsi="Montserrat"/>
          <w:sz w:val="18"/>
          <w:szCs w:val="18"/>
          <w:lang w:val="es-MX"/>
        </w:rPr>
        <w:t>Domicilio fiscal.</w:t>
      </w:r>
    </w:p>
    <w:p w:rsidR="006B1E9F" w:rsidRPr="00F91CEC" w:rsidRDefault="00F91CEC" w:rsidP="006B1E9F">
      <w:pPr>
        <w:numPr>
          <w:ilvl w:val="0"/>
          <w:numId w:val="1"/>
        </w:numPr>
        <w:spacing w:after="200"/>
        <w:contextualSpacing/>
        <w:jc w:val="both"/>
        <w:rPr>
          <w:rFonts w:ascii="Montserrat" w:hAnsi="Montserrat"/>
          <w:sz w:val="18"/>
          <w:szCs w:val="18"/>
          <w:lang w:val="es-MX"/>
        </w:rPr>
      </w:pPr>
      <w:r>
        <w:rPr>
          <w:rFonts w:ascii="Montserrat" w:hAnsi="Montserrat"/>
          <w:sz w:val="18"/>
          <w:szCs w:val="18"/>
          <w:lang w:val="es-MX"/>
        </w:rPr>
        <w:t>Monto</w:t>
      </w:r>
      <w:r w:rsidR="001D2591" w:rsidRPr="00F91CEC">
        <w:rPr>
          <w:rFonts w:ascii="Montserrat" w:hAnsi="Montserrat"/>
          <w:sz w:val="18"/>
          <w:szCs w:val="18"/>
          <w:lang w:val="es-MX"/>
        </w:rPr>
        <w:t>.</w:t>
      </w:r>
    </w:p>
    <w:p w:rsidR="006B1E9F" w:rsidRPr="00F91CEC" w:rsidRDefault="006B1E9F" w:rsidP="006B1E9F">
      <w:pPr>
        <w:numPr>
          <w:ilvl w:val="0"/>
          <w:numId w:val="1"/>
        </w:numPr>
        <w:spacing w:after="200"/>
        <w:contextualSpacing/>
        <w:jc w:val="both"/>
        <w:rPr>
          <w:rFonts w:ascii="Montserrat" w:hAnsi="Montserrat"/>
          <w:sz w:val="18"/>
          <w:szCs w:val="18"/>
          <w:lang w:val="es-MX"/>
        </w:rPr>
      </w:pPr>
      <w:r w:rsidRPr="00F91CEC">
        <w:rPr>
          <w:rFonts w:ascii="Montserrat" w:hAnsi="Montserrat"/>
          <w:sz w:val="18"/>
          <w:szCs w:val="18"/>
          <w:lang w:val="es-MX"/>
        </w:rPr>
        <w:t>Folio SIFEN, Cadena, Sello digital, código QR y firma digital del funcionario</w:t>
      </w:r>
      <w:r w:rsidR="001D2591" w:rsidRPr="00F91CEC">
        <w:rPr>
          <w:rFonts w:ascii="Montserrat" w:hAnsi="Montserrat"/>
          <w:sz w:val="18"/>
          <w:szCs w:val="18"/>
          <w:lang w:val="es-MX"/>
        </w:rPr>
        <w:t>.</w:t>
      </w:r>
    </w:p>
    <w:p w:rsidR="006B1E9F" w:rsidRPr="00F91CEC" w:rsidRDefault="006B1E9F" w:rsidP="001D2591">
      <w:pPr>
        <w:numPr>
          <w:ilvl w:val="0"/>
          <w:numId w:val="1"/>
        </w:numPr>
        <w:spacing w:after="200"/>
        <w:contextualSpacing/>
        <w:jc w:val="both"/>
        <w:rPr>
          <w:rFonts w:ascii="Montserrat" w:hAnsi="Montserrat"/>
          <w:sz w:val="18"/>
          <w:szCs w:val="18"/>
          <w:lang w:val="es-MX"/>
        </w:rPr>
      </w:pPr>
      <w:r w:rsidRPr="00F91CEC">
        <w:rPr>
          <w:rFonts w:ascii="Montserrat" w:hAnsi="Montserrat"/>
          <w:sz w:val="18"/>
          <w:szCs w:val="18"/>
          <w:lang w:val="es-MX"/>
        </w:rPr>
        <w:t xml:space="preserve">Resolución </w:t>
      </w:r>
      <w:r w:rsidR="001D2591" w:rsidRPr="00F91CEC">
        <w:rPr>
          <w:rFonts w:ascii="Montserrat" w:hAnsi="Montserrat"/>
          <w:sz w:val="18"/>
          <w:szCs w:val="18"/>
          <w:lang w:val="es-MX"/>
        </w:rPr>
        <w:t>recurrida.</w:t>
      </w:r>
    </w:p>
    <w:p w:rsidR="006B1E9F" w:rsidRPr="00F91CEC" w:rsidRDefault="001D2591" w:rsidP="006B1E9F">
      <w:pPr>
        <w:numPr>
          <w:ilvl w:val="0"/>
          <w:numId w:val="2"/>
        </w:numPr>
        <w:spacing w:after="200"/>
        <w:contextualSpacing/>
        <w:jc w:val="both"/>
        <w:rPr>
          <w:rFonts w:ascii="Montserrat" w:hAnsi="Montserrat"/>
          <w:sz w:val="18"/>
          <w:szCs w:val="18"/>
          <w:lang w:val="es-MX"/>
        </w:rPr>
      </w:pPr>
      <w:r w:rsidRPr="00F91CEC">
        <w:rPr>
          <w:rFonts w:ascii="Montserrat" w:hAnsi="Montserrat"/>
          <w:sz w:val="18"/>
          <w:szCs w:val="18"/>
          <w:lang w:val="es-MX"/>
        </w:rPr>
        <w:t>Número de operación de solicitud de devolución</w:t>
      </w:r>
      <w:r w:rsidR="006B1E9F" w:rsidRPr="00F91CEC">
        <w:rPr>
          <w:rFonts w:ascii="Montserrat" w:hAnsi="Montserrat"/>
          <w:sz w:val="18"/>
          <w:szCs w:val="18"/>
          <w:lang w:val="es-MX"/>
        </w:rPr>
        <w:t>.</w:t>
      </w:r>
    </w:p>
    <w:p w:rsidR="00996542" w:rsidRPr="00F91CEC" w:rsidRDefault="00996542" w:rsidP="00996542">
      <w:pPr>
        <w:rPr>
          <w:rFonts w:ascii="Montserrat" w:hAnsi="Montserrat"/>
          <w:sz w:val="18"/>
          <w:szCs w:val="18"/>
          <w:lang w:val="es-MX"/>
        </w:rPr>
      </w:pPr>
    </w:p>
    <w:p w:rsidR="00996542" w:rsidRPr="00F91CEC" w:rsidRDefault="006B1E9F" w:rsidP="006B1E9F">
      <w:pPr>
        <w:jc w:val="both"/>
        <w:rPr>
          <w:rFonts w:ascii="Montserrat" w:hAnsi="Montserrat"/>
          <w:sz w:val="18"/>
          <w:szCs w:val="18"/>
          <w:lang w:val="es-MX"/>
        </w:rPr>
      </w:pPr>
      <w:r w:rsidRPr="00F91CEC">
        <w:rPr>
          <w:rFonts w:ascii="Montserrat" w:hAnsi="Montserrat"/>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w:t>
      </w:r>
      <w:r w:rsidR="001D2591" w:rsidRPr="00F91CEC">
        <w:rPr>
          <w:rFonts w:ascii="Montserrat" w:hAnsi="Montserrat"/>
          <w:sz w:val="18"/>
          <w:szCs w:val="18"/>
          <w:lang w:val="es-MX"/>
        </w:rPr>
        <w:t>los artículos 68, 97, 98 fracción III y</w:t>
      </w:r>
      <w:r w:rsidRPr="00F91CEC">
        <w:rPr>
          <w:rFonts w:ascii="Montserrat" w:hAnsi="Montserrat"/>
          <w:sz w:val="18"/>
          <w:szCs w:val="18"/>
          <w:lang w:val="es-MX"/>
        </w:rPr>
        <w:t xml:space="preserve">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D40DB7" w:rsidRPr="00F91CEC" w:rsidRDefault="00D40DB7" w:rsidP="006B1E9F">
      <w:pPr>
        <w:jc w:val="both"/>
        <w:rPr>
          <w:rFonts w:ascii="Montserrat" w:hAnsi="Montserrat"/>
          <w:sz w:val="18"/>
          <w:szCs w:val="18"/>
          <w:lang w:val="es-MX"/>
        </w:rPr>
      </w:pPr>
    </w:p>
    <w:p w:rsidR="00D40DB7" w:rsidRPr="00F91CEC" w:rsidRDefault="00D40DB7" w:rsidP="006B1E9F">
      <w:pPr>
        <w:jc w:val="both"/>
        <w:rPr>
          <w:rFonts w:ascii="Montserrat" w:hAnsi="Montserrat"/>
          <w:sz w:val="18"/>
          <w:szCs w:val="18"/>
          <w:lang w:val="es-MX"/>
        </w:rPr>
      </w:pPr>
      <w:r w:rsidRPr="00F91CEC">
        <w:rPr>
          <w:rFonts w:ascii="Montserrat" w:hAnsi="Montserrat"/>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1D2591" w:rsidRDefault="001D2591" w:rsidP="006B1E9F">
      <w:pPr>
        <w:jc w:val="both"/>
        <w:rPr>
          <w:rFonts w:ascii="Montserrat" w:hAnsi="Montserrat"/>
          <w:sz w:val="18"/>
          <w:szCs w:val="18"/>
          <w:lang w:val="es-MX"/>
        </w:rPr>
      </w:pPr>
    </w:p>
    <w:p w:rsidR="00F91CEC" w:rsidRPr="00F91CEC" w:rsidRDefault="003C612E" w:rsidP="006B1E9F">
      <w:pPr>
        <w:jc w:val="both"/>
        <w:rPr>
          <w:rFonts w:ascii="Montserrat" w:hAnsi="Montserrat"/>
          <w:sz w:val="18"/>
          <w:szCs w:val="18"/>
          <w:lang w:val="es-MX"/>
        </w:rPr>
      </w:pPr>
      <w:r>
        <w:rPr>
          <w:rFonts w:ascii="Montserrat" w:hAnsi="Montserrat"/>
          <w:noProof/>
          <w:sz w:val="18"/>
          <w:szCs w:val="18"/>
          <w:lang w:val="es-MX" w:eastAsia="es-MX"/>
        </w:rPr>
        <w:drawing>
          <wp:anchor distT="0" distB="0" distL="114300" distR="114300" simplePos="0" relativeHeight="251658240" behindDoc="0" locked="0" layoutInCell="1" allowOverlap="1">
            <wp:simplePos x="0" y="0"/>
            <wp:positionH relativeFrom="column">
              <wp:posOffset>4413885</wp:posOffset>
            </wp:positionH>
            <wp:positionV relativeFrom="paragraph">
              <wp:posOffset>74930</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996542" w:rsidRPr="00F91CEC" w:rsidRDefault="00996542" w:rsidP="00996542">
      <w:pPr>
        <w:rPr>
          <w:rFonts w:ascii="Montserrat" w:hAnsi="Montserrat"/>
          <w:sz w:val="18"/>
          <w:szCs w:val="18"/>
          <w:lang w:val="es-MX"/>
        </w:rPr>
      </w:pPr>
    </w:p>
    <w:p w:rsidR="00996542" w:rsidRPr="00F91CEC" w:rsidRDefault="00996542" w:rsidP="00F91CEC">
      <w:pPr>
        <w:ind w:right="4020"/>
        <w:rPr>
          <w:rFonts w:ascii="Montserrat" w:hAnsi="Montserrat"/>
          <w:sz w:val="18"/>
          <w:szCs w:val="18"/>
          <w:lang w:val="es-MX"/>
        </w:rPr>
      </w:pPr>
      <w:r w:rsidRPr="00F91CEC">
        <w:rPr>
          <w:rFonts w:ascii="Montserrat" w:hAnsi="Montserrat"/>
          <w:sz w:val="18"/>
          <w:szCs w:val="18"/>
          <w:lang w:val="es-MX"/>
        </w:rPr>
        <w:t>Atentamente</w:t>
      </w:r>
    </w:p>
    <w:p w:rsidR="00F91CEC" w:rsidRDefault="00F91CEC" w:rsidP="00996542">
      <w:pPr>
        <w:rPr>
          <w:rFonts w:ascii="Montserrat" w:hAnsi="Montserrat"/>
          <w:sz w:val="18"/>
          <w:szCs w:val="18"/>
          <w:lang w:val="es-MX"/>
        </w:rPr>
      </w:pPr>
    </w:p>
    <w:p w:rsidR="003C2CFB" w:rsidRDefault="003C2CFB" w:rsidP="00996542">
      <w:pPr>
        <w:rPr>
          <w:rFonts w:ascii="Montserrat" w:hAnsi="Montserrat"/>
          <w:sz w:val="18"/>
          <w:szCs w:val="18"/>
          <w:lang w:val="es-MX"/>
        </w:rPr>
      </w:pPr>
    </w:p>
    <w:p w:rsidR="003C2CFB" w:rsidRDefault="003C2CFB" w:rsidP="00996542">
      <w:pPr>
        <w:rPr>
          <w:rFonts w:ascii="Montserrat" w:hAnsi="Montserrat"/>
          <w:sz w:val="18"/>
          <w:szCs w:val="18"/>
          <w:lang w:val="es-MX"/>
        </w:rPr>
      </w:pPr>
    </w:p>
    <w:p w:rsidR="003C2CFB" w:rsidRDefault="003C2CFB" w:rsidP="00996542">
      <w:pPr>
        <w:rPr>
          <w:rFonts w:ascii="Montserrat" w:hAnsi="Montserrat"/>
          <w:sz w:val="18"/>
          <w:szCs w:val="18"/>
          <w:lang w:val="es-MX"/>
        </w:rPr>
      </w:pPr>
    </w:p>
    <w:p w:rsidR="003C2CFB" w:rsidRDefault="003C2CFB" w:rsidP="00996542">
      <w:pPr>
        <w:rPr>
          <w:rFonts w:ascii="Montserrat" w:hAnsi="Montserrat"/>
          <w:b/>
          <w:sz w:val="18"/>
          <w:szCs w:val="18"/>
          <w:lang w:val="es-MX"/>
        </w:rPr>
      </w:pPr>
      <w:r w:rsidRPr="003C2CFB">
        <w:rPr>
          <w:rFonts w:ascii="Montserrat" w:hAnsi="Montserrat"/>
          <w:b/>
          <w:sz w:val="18"/>
          <w:szCs w:val="18"/>
          <w:lang w:val="es-MX"/>
        </w:rPr>
        <w:t xml:space="preserve">Lic. </w:t>
      </w:r>
      <w:r w:rsidR="00533321">
        <w:rPr>
          <w:rFonts w:ascii="Montserrat" w:hAnsi="Montserrat"/>
          <w:b/>
          <w:sz w:val="18"/>
          <w:szCs w:val="18"/>
          <w:lang w:val="es-MX"/>
        </w:rPr>
        <w:t xml:space="preserve">Irma Leticia Contreras Martínez </w:t>
      </w:r>
      <w:r w:rsidRPr="003C2CFB">
        <w:rPr>
          <w:rFonts w:ascii="Montserrat" w:hAnsi="Montserrat"/>
          <w:b/>
          <w:sz w:val="18"/>
          <w:szCs w:val="18"/>
          <w:lang w:val="es-MX"/>
        </w:rPr>
        <w:t xml:space="preserve"> </w:t>
      </w:r>
    </w:p>
    <w:p w:rsidR="003C2CFB" w:rsidRPr="003C2CFB" w:rsidRDefault="00533321" w:rsidP="00996542">
      <w:pPr>
        <w:rPr>
          <w:rFonts w:ascii="Montserrat" w:hAnsi="Montserrat"/>
          <w:sz w:val="18"/>
          <w:szCs w:val="18"/>
          <w:lang w:val="es-MX"/>
        </w:rPr>
      </w:pPr>
      <w:r>
        <w:rPr>
          <w:rFonts w:ascii="Montserrat" w:hAnsi="Montserrat"/>
          <w:sz w:val="18"/>
          <w:szCs w:val="18"/>
          <w:lang w:val="es-MX"/>
        </w:rPr>
        <w:t xml:space="preserve">Administradora Desconcentrada Jurídica de Zacatecas "1" </w:t>
      </w:r>
      <w:r w:rsidR="003C2CFB" w:rsidRPr="003C2CFB">
        <w:rPr>
          <w:rFonts w:ascii="Montserrat" w:hAnsi="Montserrat"/>
          <w:sz w:val="18"/>
          <w:szCs w:val="18"/>
          <w:lang w:val="es-MX"/>
        </w:rPr>
        <w:t xml:space="preserve"> </w:t>
      </w:r>
    </w:p>
    <w:p w:rsidR="003C2CFB" w:rsidRDefault="003C2CFB" w:rsidP="00996542">
      <w:pPr>
        <w:rPr>
          <w:rFonts w:ascii="Montserrat" w:hAnsi="Montserrat"/>
          <w:sz w:val="18"/>
          <w:szCs w:val="18"/>
          <w:lang w:val="es-MX"/>
        </w:rPr>
      </w:pPr>
    </w:p>
    <w:p w:rsidR="003C2CFB" w:rsidRDefault="003C2CFB" w:rsidP="00996542">
      <w:pPr>
        <w:rPr>
          <w:rFonts w:ascii="Montserrat" w:hAnsi="Montserrat"/>
          <w:sz w:val="18"/>
          <w:szCs w:val="18"/>
          <w:lang w:val="es-MX"/>
        </w:rPr>
      </w:pPr>
    </w:p>
    <w:p w:rsidR="003C2CFB" w:rsidRDefault="003C2CFB" w:rsidP="00996542">
      <w:pPr>
        <w:rPr>
          <w:rFonts w:ascii="Montserrat" w:hAnsi="Montserrat"/>
          <w:sz w:val="18"/>
          <w:szCs w:val="18"/>
          <w:lang w:val="es-MX"/>
        </w:rPr>
      </w:pPr>
    </w:p>
    <w:p w:rsidR="003C2CFB" w:rsidRDefault="003C2CFB" w:rsidP="00996542">
      <w:pPr>
        <w:rPr>
          <w:rFonts w:ascii="Montserrat" w:hAnsi="Montserrat"/>
          <w:sz w:val="18"/>
          <w:szCs w:val="18"/>
          <w:lang w:val="es-MX"/>
        </w:rPr>
      </w:pPr>
    </w:p>
    <w:p w:rsidR="00167979" w:rsidRDefault="00167979" w:rsidP="00996542">
      <w:pPr>
        <w:rPr>
          <w:rFonts w:ascii="Montserrat" w:hAnsi="Montserrat"/>
          <w:sz w:val="18"/>
          <w:szCs w:val="18"/>
          <w:lang w:val="es-MX"/>
        </w:rPr>
      </w:pPr>
      <w:r>
        <w:rPr>
          <w:rFonts w:ascii="Montserrat" w:hAnsi="Montserrat"/>
          <w:sz w:val="18"/>
          <w:szCs w:val="18"/>
          <w:lang w:val="es-MX"/>
        </w:rPr>
        <w:t>Firma Electrónica:</w:t>
      </w:r>
    </w:p>
    <w:p w:rsidR="00F91CEC" w:rsidRDefault="00167979" w:rsidP="00996542">
      <w:pPr>
        <w:rPr>
          <w:rFonts w:ascii="Montserrat" w:hAnsi="Montserrat"/>
          <w:sz w:val="18"/>
          <w:szCs w:val="18"/>
          <w:lang w:val="es-MX"/>
        </w:rPr>
      </w:pPr>
      <w:r>
        <w:rPr>
          <w:rFonts w:ascii="Montserrat" w:hAnsi="Montserrat"/>
          <w:sz w:val="18"/>
          <w:szCs w:val="18"/>
          <w:lang w:val="es-MX"/>
        </w:rPr>
        <w:t xml:space="preserve">V1pmGQHA+mjnPAeubuxKcgiGNK4KjY3TZBwF3oXL+7tBp7fkrB4xVJyP8L4MjnIRvSLshbc+xp/oyOiVmVH/LZEAKqbNLd/ooHjJr0nXWIsEATgPs3nvWpwIUJM1xHXsovzGSEH8LqyPUZCyySKepsI0AhjIkLrc2E6Yu8fHYci8QjzwohXPPeltbe4wleDweBQQztck5muOsuT+cfNCIqOBksa7pn3hWHJkTwx0cTiuR6lvJ289nHBTw4a/mfUyXjfSu0utwkq3d2f3wOyxU/B0dlyuJ21NLrcNMGms3dF3SZ8c7iFDkJ1S+Lr8oVjbYJEvhCYKBIlqPAuM9MKZ5Q== </w:t>
      </w:r>
      <w:r w:rsidR="00F91CEC">
        <w:rPr>
          <w:rFonts w:ascii="Montserrat" w:hAnsi="Montserrat"/>
          <w:sz w:val="18"/>
          <w:szCs w:val="18"/>
          <w:lang w:val="es-MX"/>
        </w:rPr>
        <w:t xml:space="preserve"> </w:t>
      </w:r>
    </w:p>
    <w:p w:rsidR="00F91CEC" w:rsidRDefault="00F91CEC" w:rsidP="00996542">
      <w:pPr>
        <w:rPr>
          <w:rFonts w:ascii="Montserrat" w:hAnsi="Montserrat"/>
          <w:sz w:val="18"/>
          <w:szCs w:val="18"/>
          <w:lang w:val="es-MX"/>
        </w:rPr>
      </w:pPr>
    </w:p>
    <w:p w:rsidR="00167979" w:rsidRDefault="00167979" w:rsidP="00996542">
      <w:pPr>
        <w:rPr>
          <w:rFonts w:ascii="Montserrat" w:hAnsi="Montserrat"/>
          <w:sz w:val="18"/>
          <w:szCs w:val="18"/>
          <w:lang w:val="es-MX"/>
        </w:rPr>
      </w:pPr>
      <w:r>
        <w:rPr>
          <w:rFonts w:ascii="Montserrat" w:hAnsi="Montserrat"/>
          <w:sz w:val="18"/>
          <w:szCs w:val="18"/>
          <w:lang w:val="es-MX"/>
        </w:rPr>
        <w:t xml:space="preserve">Cadena original: </w:t>
      </w:r>
    </w:p>
    <w:p w:rsidR="00167979" w:rsidRDefault="00167979" w:rsidP="00996542">
      <w:pPr>
        <w:rPr>
          <w:rFonts w:ascii="Montserrat" w:hAnsi="Montserrat"/>
          <w:sz w:val="18"/>
          <w:szCs w:val="18"/>
          <w:lang w:val="es-MX"/>
        </w:rPr>
      </w:pPr>
      <w:r>
        <w:rPr>
          <w:rFonts w:ascii="Montserrat" w:hAnsi="Montserrat"/>
          <w:sz w:val="18"/>
          <w:szCs w:val="18"/>
          <w:lang w:val="es-MX"/>
        </w:rPr>
        <w:t>||SAT970701NN3|Comité de Transparencia del Servicio de Administración Tributaria|600-70-00-00-00-2022-2408|19 de septiembre de 2022|9/19/2022 3:04:44 PM|00001088888800000031||</w:t>
      </w:r>
    </w:p>
    <w:p w:rsidR="00167979" w:rsidRDefault="00167979" w:rsidP="00996542">
      <w:pPr>
        <w:rPr>
          <w:rFonts w:ascii="Montserrat" w:hAnsi="Montserrat"/>
          <w:sz w:val="18"/>
          <w:szCs w:val="18"/>
          <w:lang w:val="es-MX"/>
        </w:rPr>
      </w:pPr>
    </w:p>
    <w:p w:rsidR="00167979" w:rsidRDefault="00167979" w:rsidP="00996542">
      <w:pPr>
        <w:rPr>
          <w:rFonts w:ascii="Montserrat" w:hAnsi="Montserrat"/>
          <w:sz w:val="18"/>
          <w:szCs w:val="18"/>
          <w:lang w:val="es-MX"/>
        </w:rPr>
      </w:pPr>
      <w:r>
        <w:rPr>
          <w:rFonts w:ascii="Montserrat" w:hAnsi="Montserrat"/>
          <w:sz w:val="18"/>
          <w:szCs w:val="18"/>
          <w:lang w:val="es-MX"/>
        </w:rPr>
        <w:t xml:space="preserve">Sello digital: </w:t>
      </w:r>
    </w:p>
    <w:p w:rsidR="00F91CEC" w:rsidRDefault="00167979" w:rsidP="00996542">
      <w:pPr>
        <w:rPr>
          <w:rFonts w:ascii="Montserrat" w:hAnsi="Montserrat"/>
          <w:sz w:val="18"/>
          <w:szCs w:val="18"/>
          <w:lang w:val="es-MX"/>
        </w:rPr>
      </w:pPr>
      <w:r>
        <w:rPr>
          <w:rFonts w:ascii="Montserrat" w:hAnsi="Montserrat"/>
          <w:sz w:val="18"/>
          <w:szCs w:val="18"/>
          <w:lang w:val="es-MX"/>
        </w:rPr>
        <w:t xml:space="preserve">ALRtMeL0CqSrgj2HiSwkNkeR0xHiaFneM5iKhcb7skijaOQ6tkS1vVk9FgXMU+0xnsOwL8w5HgGCdP4nSOxFp/lIe9DboKmq33noLyi6H3Uy+0Rcy+Ug1SDzk1hdqvHt34d5EekSDdsMpHlmpHEmD03445iW+djwgtSOmLj28uI= </w:t>
      </w:r>
      <w:r w:rsidR="00F91CEC">
        <w:rPr>
          <w:rFonts w:ascii="Montserrat" w:hAnsi="Montserrat"/>
          <w:sz w:val="18"/>
          <w:szCs w:val="18"/>
          <w:lang w:val="es-MX"/>
        </w:rPr>
        <w:t xml:space="preserve"> </w:t>
      </w:r>
    </w:p>
    <w:p w:rsidR="00F91CEC" w:rsidRDefault="00F91CEC" w:rsidP="00996542">
      <w:pPr>
        <w:rPr>
          <w:rFonts w:ascii="Montserrat" w:hAnsi="Montserrat"/>
          <w:sz w:val="18"/>
          <w:szCs w:val="18"/>
          <w:lang w:val="es-MX"/>
        </w:rPr>
      </w:pPr>
    </w:p>
    <w:p w:rsidR="00F91CEC" w:rsidRDefault="00F91CEC" w:rsidP="00F91CEC">
      <w:pPr>
        <w:pStyle w:val="wordsection1"/>
        <w:jc w:val="both"/>
        <w:rPr>
          <w:rFonts w:ascii="Montserrat Regular" w:hAnsi="Montserrat Regular"/>
          <w:i/>
          <w:iCs/>
          <w:sz w:val="16"/>
          <w:szCs w:val="16"/>
          <w:lang w:val="it-CH"/>
        </w:rPr>
      </w:pPr>
      <w:r>
        <w:rPr>
          <w:rFonts w:ascii="Montserrat Regular" w:hAnsi="Montserrat Regular"/>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F91CEC" w:rsidRDefault="00F91CEC" w:rsidP="00F91CEC">
      <w:pPr>
        <w:pStyle w:val="wordsection1"/>
        <w:jc w:val="both"/>
        <w:rPr>
          <w:rFonts w:ascii="Montserrat Regular" w:hAnsi="Montserrat Regular"/>
          <w:i/>
          <w:iCs/>
          <w:sz w:val="16"/>
          <w:szCs w:val="16"/>
          <w:lang w:val="it-CH"/>
        </w:rPr>
      </w:pPr>
    </w:p>
    <w:p w:rsidR="00F91CEC" w:rsidRDefault="00F91CEC" w:rsidP="00F91CEC">
      <w:pPr>
        <w:pStyle w:val="wordsection1"/>
        <w:jc w:val="both"/>
        <w:rPr>
          <w:rFonts w:ascii="Montserrat Regular" w:hAnsi="Montserrat Regular"/>
          <w:i/>
          <w:iCs/>
          <w:sz w:val="16"/>
          <w:szCs w:val="16"/>
          <w:lang w:val="es-MX"/>
        </w:rPr>
      </w:pPr>
      <w:r>
        <w:rPr>
          <w:rFonts w:ascii="Montserrat Regular" w:hAnsi="Montserrat Regular"/>
          <w:i/>
          <w:iCs/>
          <w:sz w:val="16"/>
          <w:szCs w:val="16"/>
          <w:lang w:val="it-CH"/>
        </w:rPr>
        <w:t xml:space="preserve">De conformidad con lo establecido en los artículos 17-I y 38, tercer a quinto párrafos del Código Fiscal de la Federación, la integridad y autoría del presente documento se podrá comprobar conforme a lo previsto en la regla </w:t>
      </w:r>
      <w:r>
        <w:rPr>
          <w:rFonts w:ascii="Montserrat Regular" w:hAnsi="Montserrat Regular"/>
          <w:i/>
          <w:iCs/>
          <w:sz w:val="16"/>
          <w:szCs w:val="16"/>
        </w:rPr>
        <w:t>2.9.3.</w:t>
      </w:r>
      <w:r>
        <w:rPr>
          <w:rFonts w:ascii="Montserrat Regular" w:hAnsi="Montserrat Regular"/>
          <w:i/>
          <w:iCs/>
          <w:sz w:val="16"/>
          <w:szCs w:val="16"/>
          <w:lang w:val="it-CH"/>
        </w:rPr>
        <w:t>, de la Resolución Miscelánea Fiscal para 2022, publicada en el Diario Oficial de la Federación el 27 de diciembre de 2021</w:t>
      </w:r>
      <w:r>
        <w:rPr>
          <w:rFonts w:ascii="Montserrat Regular" w:hAnsi="Montserrat Regular"/>
          <w:i/>
          <w:iCs/>
          <w:sz w:val="16"/>
          <w:szCs w:val="16"/>
        </w:rPr>
        <w:t>.</w:t>
      </w:r>
    </w:p>
    <w:p w:rsidR="00F91CEC" w:rsidRPr="006E40D0" w:rsidRDefault="00F91CEC" w:rsidP="00F91CEC">
      <w:pPr>
        <w:pStyle w:val="wordsection1"/>
        <w:jc w:val="both"/>
        <w:rPr>
          <w:rFonts w:ascii="Montserrat" w:hAnsi="Montserrat"/>
          <w:i/>
          <w:iCs/>
          <w:sz w:val="18"/>
          <w:szCs w:val="18"/>
          <w:lang w:val="es-MX"/>
        </w:rPr>
      </w:pPr>
    </w:p>
    <w:p w:rsidR="00F91CEC" w:rsidRPr="006E40D0" w:rsidRDefault="00F91CEC" w:rsidP="00F91CEC">
      <w:pPr>
        <w:pStyle w:val="Textoindependiente"/>
        <w:ind w:right="4393"/>
        <w:contextualSpacing/>
        <w:jc w:val="both"/>
        <w:rPr>
          <w:rFonts w:ascii="Montserrat" w:hAnsi="Montserrat" w:cs="Arial"/>
          <w:bCs/>
          <w:sz w:val="18"/>
          <w:szCs w:val="18"/>
        </w:rPr>
      </w:pPr>
    </w:p>
    <w:p w:rsidR="00F91CEC" w:rsidRPr="00F91CEC" w:rsidRDefault="00F91CEC" w:rsidP="00996542">
      <w:pPr>
        <w:rPr>
          <w:rFonts w:ascii="Montserrat" w:hAnsi="Montserrat"/>
          <w:sz w:val="18"/>
          <w:szCs w:val="18"/>
          <w:lang w:val="es-MX"/>
        </w:rPr>
      </w:pPr>
    </w:p>
    <w:p w:rsidR="002F48B8" w:rsidRPr="00F91CEC" w:rsidRDefault="002F48B8" w:rsidP="00D61E10">
      <w:pPr>
        <w:rPr>
          <w:rFonts w:ascii="Montserrat" w:hAnsi="Montserrat"/>
          <w:sz w:val="18"/>
          <w:szCs w:val="18"/>
          <w:lang w:val="es-MX"/>
        </w:rPr>
      </w:pPr>
    </w:p>
    <w:sectPr w:rsidR="002F48B8" w:rsidRPr="00F91CEC"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1FA" w:rsidRDefault="00E231FA" w:rsidP="00FA660E">
      <w:r>
        <w:separator/>
      </w:r>
    </w:p>
  </w:endnote>
  <w:endnote w:type="continuationSeparator" w:id="0">
    <w:p w:rsidR="00E231FA" w:rsidRDefault="00E231FA"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1D2591" w:rsidRPr="00F75C13" w:rsidRDefault="001D2591" w:rsidP="001D2591">
          <w:pPr>
            <w:pStyle w:val="Piedepgina"/>
            <w:jc w:val="both"/>
            <w:rPr>
              <w:rFonts w:ascii="Montserrat SemiBold" w:hAnsi="Montserrat SemiBold"/>
              <w:color w:val="BC9500"/>
              <w:sz w:val="14"/>
              <w:szCs w:val="14"/>
            </w:rPr>
          </w:pPr>
          <w:r>
            <w:rPr>
              <w:rFonts w:ascii="Montserrat SemiBold" w:hAnsi="Montserrat SemiBold"/>
              <w:color w:val="BC9500"/>
              <w:sz w:val="14"/>
              <w:szCs w:val="14"/>
            </w:rPr>
            <w:t>Calle Unión Núm. 101, Col. Centro, CP. 98000</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Zacatecas, Zacatecas.</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w:t>
          </w:r>
        </w:p>
        <w:p w:rsidR="001D2591" w:rsidRPr="00F75C13" w:rsidRDefault="001D2591" w:rsidP="001D2591">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sat.gob.mx / </w:t>
          </w:r>
          <w:proofErr w:type="spellStart"/>
          <w:r>
            <w:rPr>
              <w:rFonts w:ascii="Montserrat SemiBold" w:hAnsi="Montserrat SemiBold"/>
              <w:color w:val="BC9500"/>
              <w:sz w:val="14"/>
              <w:szCs w:val="14"/>
            </w:rPr>
            <w:t>MarcaSAT</w:t>
          </w:r>
          <w:proofErr w:type="spellEnd"/>
          <w:r>
            <w:rPr>
              <w:rFonts w:ascii="Montserrat SemiBold" w:hAnsi="Montserrat SemiBold"/>
              <w:color w:val="BC9500"/>
              <w:sz w:val="14"/>
              <w:szCs w:val="14"/>
            </w:rPr>
            <w:t xml:space="preserve">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1D2591" w:rsidRPr="00F75C13" w:rsidRDefault="001D2591" w:rsidP="001D2591">
          <w:pPr>
            <w:pStyle w:val="Piedepgina"/>
            <w:jc w:val="both"/>
            <w:rPr>
              <w:rFonts w:ascii="Montserrat SemiBold" w:hAnsi="Montserrat SemiBold"/>
              <w:color w:val="BC9500"/>
              <w:sz w:val="14"/>
              <w:szCs w:val="14"/>
            </w:rPr>
          </w:pPr>
        </w:p>
        <w:p w:rsidR="00C64BBD" w:rsidRPr="00F75C13" w:rsidRDefault="00C64BBD" w:rsidP="00C64BBD">
          <w:pPr>
            <w:pStyle w:val="Piedepgina"/>
            <w:jc w:val="both"/>
            <w:rPr>
              <w:rFonts w:ascii="Montserrat SemiBold" w:hAnsi="Montserrat SemiBold"/>
              <w:color w:val="BC9500"/>
              <w:sz w:val="14"/>
              <w:szCs w:val="14"/>
            </w:rPr>
          </w:pPr>
          <w:r w:rsidRPr="00F75C13">
            <w:rPr>
              <w:rFonts w:ascii="Montserrat SemiBold" w:hAnsi="Montserrat SemiBold"/>
              <w:color w:val="BC9500"/>
              <w:sz w:val="14"/>
              <w:szCs w:val="14"/>
            </w:rPr>
            <w:t xml:space="preserve"> </w:t>
          </w:r>
        </w:p>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0" locked="0" layoutInCell="1" allowOverlap="1" wp14:anchorId="71A8B8B9" wp14:editId="01C85BBF">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6192" behindDoc="1" locked="0" layoutInCell="1" allowOverlap="1" wp14:anchorId="19B11AB1" wp14:editId="7E745BDD">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1D2591" w:rsidRPr="00F75C13" w:rsidRDefault="001D2591" w:rsidP="001D2591">
          <w:pPr>
            <w:pStyle w:val="Piedepgina"/>
            <w:jc w:val="both"/>
            <w:rPr>
              <w:rFonts w:ascii="Montserrat SemiBold" w:hAnsi="Montserrat SemiBold"/>
              <w:color w:val="BC9500"/>
              <w:sz w:val="14"/>
              <w:szCs w:val="14"/>
            </w:rPr>
          </w:pPr>
          <w:r>
            <w:rPr>
              <w:rFonts w:ascii="Montserrat SemiBold" w:hAnsi="Montserrat SemiBold"/>
              <w:color w:val="BC9500"/>
              <w:sz w:val="14"/>
              <w:szCs w:val="14"/>
            </w:rPr>
            <w:t>Calle Unión Núm. 101, Col. Centro, CP. 98000</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Zacatecas, Zacatecas.</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w:t>
          </w:r>
        </w:p>
        <w:p w:rsidR="001D2591" w:rsidRPr="00F75C13" w:rsidRDefault="001D2591" w:rsidP="001D2591">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sat.gob.mx / </w:t>
          </w:r>
          <w:proofErr w:type="spellStart"/>
          <w:r>
            <w:rPr>
              <w:rFonts w:ascii="Montserrat SemiBold" w:hAnsi="Montserrat SemiBold"/>
              <w:color w:val="BC9500"/>
              <w:sz w:val="14"/>
              <w:szCs w:val="14"/>
            </w:rPr>
            <w:t>MarcaSAT</w:t>
          </w:r>
          <w:proofErr w:type="spellEnd"/>
          <w:r>
            <w:rPr>
              <w:rFonts w:ascii="Montserrat SemiBold" w:hAnsi="Montserrat SemiBold"/>
              <w:color w:val="BC9500"/>
              <w:sz w:val="14"/>
              <w:szCs w:val="14"/>
            </w:rPr>
            <w:t xml:space="preserve">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D61E10" w:rsidRDefault="00D61E10" w:rsidP="001D2591">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7216" behindDoc="0" locked="0" layoutInCell="1" allowOverlap="1" wp14:anchorId="2B434253" wp14:editId="6A578C37">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0CD071DA" wp14:editId="3BAB14DD">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1FA" w:rsidRDefault="00E231FA" w:rsidP="00FA660E">
      <w:r>
        <w:separator/>
      </w:r>
    </w:p>
  </w:footnote>
  <w:footnote w:type="continuationSeparator" w:id="0">
    <w:p w:rsidR="00E231FA" w:rsidRDefault="00E231FA"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1D2591" w:rsidRPr="001D2591" w:rsidRDefault="001D2591" w:rsidP="001D2591">
          <w:pPr>
            <w:pStyle w:val="Encabezado"/>
            <w:jc w:val="right"/>
            <w:rPr>
              <w:rFonts w:ascii="Montserrat ExtraBold" w:hAnsi="Montserrat ExtraBold"/>
              <w:sz w:val="16"/>
              <w:szCs w:val="16"/>
            </w:rPr>
          </w:pPr>
          <w:r w:rsidRPr="001D2591">
            <w:rPr>
              <w:rFonts w:ascii="Montserrat ExtraBold" w:hAnsi="Montserrat ExtraBold"/>
              <w:sz w:val="16"/>
              <w:szCs w:val="16"/>
            </w:rPr>
            <w:t>Administración General Jurídica</w:t>
          </w:r>
        </w:p>
        <w:p w:rsidR="001D2591" w:rsidRPr="000A2EA0" w:rsidRDefault="001D2591" w:rsidP="001D2591">
          <w:pPr>
            <w:pStyle w:val="Encabezado"/>
            <w:jc w:val="right"/>
            <w:rPr>
              <w:rFonts w:ascii="Montserrat Regular" w:hAnsi="Montserrat Regular"/>
            </w:rPr>
          </w:pPr>
          <w:r w:rsidRPr="001D2591">
            <w:rPr>
              <w:rFonts w:ascii="Montserrat Regular" w:hAnsi="Montserrat Regular"/>
              <w:sz w:val="16"/>
              <w:szCs w:val="16"/>
            </w:rPr>
            <w:t>Administración Desconcentrada Jurídica de Zacatecas</w:t>
          </w:r>
          <w:r>
            <w:rPr>
              <w:rFonts w:ascii="Montserrat Regular" w:hAnsi="Montserrat Regular"/>
              <w:sz w:val="16"/>
              <w:szCs w:val="16"/>
            </w:rPr>
            <w:t xml:space="preserve"> “1”</w:t>
          </w:r>
        </w:p>
        <w:p w:rsidR="00D61E10" w:rsidRDefault="00D61E10" w:rsidP="001D2591">
          <w:pPr>
            <w:pStyle w:val="Encabezado"/>
            <w:jc w:val="right"/>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F514FA" w:rsidRPr="00F514FA">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1C734ABA" wp14:editId="50F5374E">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Pr="001D2591" w:rsidRDefault="00D61E10" w:rsidP="00D61E10">
          <w:pPr>
            <w:pStyle w:val="Encabezado"/>
            <w:jc w:val="right"/>
            <w:rPr>
              <w:rFonts w:ascii="Montserrat ExtraBold" w:hAnsi="Montserrat ExtraBold"/>
              <w:sz w:val="16"/>
              <w:szCs w:val="16"/>
            </w:rPr>
          </w:pPr>
          <w:r w:rsidRPr="001D2591">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1D2591">
            <w:rPr>
              <w:rFonts w:ascii="Montserrat Regular" w:hAnsi="Montserrat Regular"/>
              <w:sz w:val="16"/>
              <w:szCs w:val="16"/>
            </w:rPr>
            <w:t>Administración D</w:t>
          </w:r>
          <w:r w:rsidR="001D2591" w:rsidRPr="001D2591">
            <w:rPr>
              <w:rFonts w:ascii="Montserrat Regular" w:hAnsi="Montserrat Regular"/>
              <w:sz w:val="16"/>
              <w:szCs w:val="16"/>
            </w:rPr>
            <w:t>esconcentrada Jurídica de Zacatecas</w:t>
          </w:r>
          <w:r w:rsidR="001D2591">
            <w:rPr>
              <w:rFonts w:ascii="Montserrat Regular" w:hAnsi="Montserrat Regular"/>
              <w:sz w:val="16"/>
              <w:szCs w:val="16"/>
            </w:rPr>
            <w:t xml:space="preserve"> “1”</w:t>
          </w:r>
        </w:p>
        <w:p w:rsidR="00D61E10" w:rsidRDefault="00D61E10" w:rsidP="00D61E10">
          <w:pPr>
            <w:pStyle w:val="Encabezado"/>
          </w:pPr>
        </w:p>
      </w:tc>
    </w:tr>
  </w:tbl>
  <w:p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IROa3csd6rS+3JcSDRlEblzsgRnRXp6V/cjLey7p3asQAuv3a5dLty8N9OGiVUzjSFQH+La71fBnGzloxczxKQ==" w:salt="y63DGSJWjhUkxQ/OPY+Dhw=="/>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Zacatecas &quot;1&quot;"/>
    <w:docVar w:name="etiquetaFirmaDigital" w:val="Firma Electrónica:_x000a_V1pmGQHA+mjnPAeubuxKcgiGNK4KjY3TZBwF3oXL+7tBp7fkrB4xVJyP8L4MjnIRvSLshbc+xp/oyOiVmVH/LZEAKqbNLd/ooHjJr0nXWIsEATgPs3nvWpwIUJM1xHXsovzGSEH8LqyPUZCyySKepsI0AhjIkLrc2E6Yu8fHYci8QjzwohXPPeltbe4wleDweBQQztck5muOsuT+cfNCIqOBksa7pn3hWHJkTwx0cTiuR6lvJ289nHBTw4a/mfUyXjfSu0utwkq3d2f3wOyxU/B0dlyuJ21NLrcNMGms3dF3SZ8c7iFDkJ1S+Lr8oVjbYJEvhCYKBIlqPAuM9MKZ5Q=="/>
    <w:docVar w:name="etiquetaFolioUnico" w:val="4464225"/>
    <w:docVar w:name="etiquetaNombreFuncionario" w:val="Irma Leticia Contreras Martínez"/>
    <w:docVar w:name="etiquetaSelloDigital" w:val="Cadena original: _x000a_||SAT970701NN3|Comité de Transparencia del Servicio de Administración Tributaria|600-70-00-00-00-2022-2408|19 de septiembre de 2022|9/19/2022 3:04:44 PM|00001088888800000031||_x000a__x000a_Sello digital: _x000a_ALRtMeL0CqSrgj2HiSwkNkeR0xHiaFneM5iKhcb7skijaOQ6tkS1vVk9FgXMU+0xnsOwL8w5HgGCdP4nSOxFp/lIe9DboKmq33noLyi6H3Uy+0Rcy+Ug1SDzk1hdqvHt34d5EekSDdsMpHlmpHEmD03445iW+djwgtSOmLj28uI="/>
    <w:docVar w:name="fechaO" w:val="19 de septiembre de 2022"/>
    <w:docVar w:name="formatoFecha" w:val="dd 'de' MMMM 'de' yyyy"/>
    <w:docVar w:name="horarioVerano" w:val="c3cdd62bc556c80ee79551e6c5efc48b|1172247ecb4a8f7ea14e09b18d8fd7f2"/>
    <w:docVar w:name="leyenda" w:val=". "/>
    <w:docVar w:name="nombre" w:val="Comité de Transparencia del Servicio de Administración Tributaria"/>
    <w:docVar w:name="nombreArchivoCreado" w:val="D:\Users\TIFB845D\Desktop\Transparencia\2022\Tercer Trimestre 2022\-FORMATO- Oficio de confidencialidad_3_2022.docx"/>
    <w:docVar w:name="oficio" w:val="600-70-00-00-00-2022-2408"/>
    <w:docVar w:name="QR" w:val="QR"/>
    <w:docVar w:name="rfc" w:val="SAT970701NN3"/>
  </w:docVars>
  <w:rsids>
    <w:rsidRoot w:val="00FA660E"/>
    <w:rsid w:val="00021908"/>
    <w:rsid w:val="00036507"/>
    <w:rsid w:val="00052B10"/>
    <w:rsid w:val="00054B34"/>
    <w:rsid w:val="000A2EA0"/>
    <w:rsid w:val="000A7AFF"/>
    <w:rsid w:val="000F77CE"/>
    <w:rsid w:val="00147797"/>
    <w:rsid w:val="00167979"/>
    <w:rsid w:val="001D2591"/>
    <w:rsid w:val="001D3B1B"/>
    <w:rsid w:val="002054F2"/>
    <w:rsid w:val="0023246E"/>
    <w:rsid w:val="002477EF"/>
    <w:rsid w:val="00247A08"/>
    <w:rsid w:val="00260577"/>
    <w:rsid w:val="002A73A1"/>
    <w:rsid w:val="002D7153"/>
    <w:rsid w:val="002F48B8"/>
    <w:rsid w:val="002F7DD8"/>
    <w:rsid w:val="0036133B"/>
    <w:rsid w:val="0036343F"/>
    <w:rsid w:val="00365C3B"/>
    <w:rsid w:val="0039508E"/>
    <w:rsid w:val="003C2CFB"/>
    <w:rsid w:val="003C612E"/>
    <w:rsid w:val="00433DD1"/>
    <w:rsid w:val="00453032"/>
    <w:rsid w:val="00487859"/>
    <w:rsid w:val="004D132A"/>
    <w:rsid w:val="004F55D4"/>
    <w:rsid w:val="00505465"/>
    <w:rsid w:val="00533321"/>
    <w:rsid w:val="00536A89"/>
    <w:rsid w:val="00542B0F"/>
    <w:rsid w:val="00557CD1"/>
    <w:rsid w:val="00560C8B"/>
    <w:rsid w:val="005925B0"/>
    <w:rsid w:val="005F6702"/>
    <w:rsid w:val="0060070D"/>
    <w:rsid w:val="00614793"/>
    <w:rsid w:val="00627C3C"/>
    <w:rsid w:val="006610B2"/>
    <w:rsid w:val="00661CA6"/>
    <w:rsid w:val="00664A4A"/>
    <w:rsid w:val="006748BA"/>
    <w:rsid w:val="006A19DF"/>
    <w:rsid w:val="006B1E9F"/>
    <w:rsid w:val="007267A7"/>
    <w:rsid w:val="00731634"/>
    <w:rsid w:val="007338A4"/>
    <w:rsid w:val="00734CD7"/>
    <w:rsid w:val="00742A34"/>
    <w:rsid w:val="007661AC"/>
    <w:rsid w:val="00792A9A"/>
    <w:rsid w:val="007A6B28"/>
    <w:rsid w:val="007B0452"/>
    <w:rsid w:val="00844DBD"/>
    <w:rsid w:val="0086073D"/>
    <w:rsid w:val="00885202"/>
    <w:rsid w:val="008D7A35"/>
    <w:rsid w:val="0090230A"/>
    <w:rsid w:val="00956714"/>
    <w:rsid w:val="00971E98"/>
    <w:rsid w:val="00996542"/>
    <w:rsid w:val="009A5420"/>
    <w:rsid w:val="009B1564"/>
    <w:rsid w:val="009B1DD2"/>
    <w:rsid w:val="009C2E58"/>
    <w:rsid w:val="00A34F00"/>
    <w:rsid w:val="00A77B15"/>
    <w:rsid w:val="00AB7D69"/>
    <w:rsid w:val="00B04EA0"/>
    <w:rsid w:val="00B16FEB"/>
    <w:rsid w:val="00B1734C"/>
    <w:rsid w:val="00BA2348"/>
    <w:rsid w:val="00BF59BA"/>
    <w:rsid w:val="00C043DB"/>
    <w:rsid w:val="00C35CCB"/>
    <w:rsid w:val="00C361B6"/>
    <w:rsid w:val="00C64BBD"/>
    <w:rsid w:val="00C71D60"/>
    <w:rsid w:val="00C74D6D"/>
    <w:rsid w:val="00C8593E"/>
    <w:rsid w:val="00CD6FD4"/>
    <w:rsid w:val="00D27765"/>
    <w:rsid w:val="00D40DB7"/>
    <w:rsid w:val="00D413C0"/>
    <w:rsid w:val="00D61E10"/>
    <w:rsid w:val="00D762B3"/>
    <w:rsid w:val="00DA20EA"/>
    <w:rsid w:val="00DF4E53"/>
    <w:rsid w:val="00E231FA"/>
    <w:rsid w:val="00E60992"/>
    <w:rsid w:val="00E71D35"/>
    <w:rsid w:val="00E81318"/>
    <w:rsid w:val="00EA24DB"/>
    <w:rsid w:val="00EA2CAA"/>
    <w:rsid w:val="00EA33D5"/>
    <w:rsid w:val="00EB25C7"/>
    <w:rsid w:val="00ED357E"/>
    <w:rsid w:val="00ED5C40"/>
    <w:rsid w:val="00EE338D"/>
    <w:rsid w:val="00F1422E"/>
    <w:rsid w:val="00F16BFA"/>
    <w:rsid w:val="00F353EE"/>
    <w:rsid w:val="00F514FA"/>
    <w:rsid w:val="00F5339B"/>
    <w:rsid w:val="00F75C13"/>
    <w:rsid w:val="00F9021B"/>
    <w:rsid w:val="00F91CEC"/>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aliases w:val="pie de página"/>
    <w:basedOn w:val="Normal"/>
    <w:link w:val="PiedepginaCar"/>
    <w:uiPriority w:val="99"/>
    <w:unhideWhenUsed/>
    <w:rsid w:val="00FA660E"/>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paragraph" w:styleId="Textoindependiente">
    <w:name w:val="Body Text"/>
    <w:basedOn w:val="Normal"/>
    <w:link w:val="TextoindependienteCar"/>
    <w:rsid w:val="00F91CEC"/>
    <w:rPr>
      <w:rFonts w:ascii="Times" w:eastAsia="Times" w:hAnsi="Times" w:cs="Times New Roman"/>
      <w:sz w:val="28"/>
      <w:szCs w:val="20"/>
      <w:lang w:eastAsia="es-ES"/>
    </w:rPr>
  </w:style>
  <w:style w:type="character" w:customStyle="1" w:styleId="TextoindependienteCar">
    <w:name w:val="Texto independiente Car"/>
    <w:basedOn w:val="Fuentedeprrafopredeter"/>
    <w:link w:val="Textoindependiente"/>
    <w:rsid w:val="00F91CEC"/>
    <w:rPr>
      <w:rFonts w:ascii="Times" w:eastAsia="Times" w:hAnsi="Times" w:cs="Times New Roman"/>
      <w:sz w:val="28"/>
      <w:szCs w:val="20"/>
      <w:lang w:eastAsia="es-ES"/>
    </w:rPr>
  </w:style>
  <w:style w:type="character" w:customStyle="1" w:styleId="CarCar5">
    <w:name w:val="Car Car5"/>
    <w:aliases w:val="Normal (Web) Car4,Car Car Car Car4,Car Car Car Car Car Car Car Car4,Normal (Web)1 Car4,annotation text Car4,Car1 Ca Car4,Car1 Car Car Car Car4,Car Car Car Car Car Ca Car Car4,Car Car Car Car Car Car4,Car Car Car5,Car1 Car Car4,Ca Car4"/>
    <w:link w:val="wordsection1"/>
    <w:uiPriority w:val="99"/>
    <w:rsid w:val="00F91CEC"/>
    <w:rPr>
      <w:rFonts w:ascii="Courier New" w:hAnsi="Courier New"/>
      <w:lang w:val="es-ES" w:eastAsia="es-ES"/>
    </w:rPr>
  </w:style>
  <w:style w:type="paragraph" w:customStyle="1" w:styleId="wordsection1">
    <w:name w:val="wordsection1"/>
    <w:basedOn w:val="Normal"/>
    <w:link w:val="CarCar5"/>
    <w:uiPriority w:val="99"/>
    <w:rsid w:val="00F91CEC"/>
    <w:rPr>
      <w:rFonts w:ascii="Courier New" w:hAnsi="Courier New"/>
      <w:lang w:val="es-ES" w:eastAsia="es-ES"/>
    </w:rPr>
  </w:style>
  <w:style w:type="character" w:customStyle="1" w:styleId="NormalWebCar3">
    <w:name w:val="Normal (Web) Car3"/>
    <w:aliases w:val="Texto comentario1 Car1,Texto comentar Car2"/>
    <w:basedOn w:val="Fuentedeprrafopredeter"/>
    <w:uiPriority w:val="99"/>
    <w:locked/>
    <w:rsid w:val="00F91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69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729</Words>
  <Characters>4014</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Irma Leticia Contreras Martinez</cp:lastModifiedBy>
  <cp:revision>11</cp:revision>
  <cp:lastPrinted>2022-09-19T20:04:00Z</cp:lastPrinted>
  <dcterms:created xsi:type="dcterms:W3CDTF">2022-09-19T20:03:00Z</dcterms:created>
  <dcterms:modified xsi:type="dcterms:W3CDTF">2022-09-19T20:04:00Z</dcterms:modified>
</cp:coreProperties>
</file>